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Style w:val="TableGrid0"/>
        <w:tblW w:w="93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37"/>
        <w:gridCol w:w="2337"/>
        <w:gridCol w:w="2338"/>
        <w:gridCol w:w="2338"/>
      </w:tblGrid>
      <w:tr>
        <w:trPr/>
        <w:tc>
          <w:tcPr>
            <w:tcW w:w="2337" w:type="dxa"/>
            <w:tcBorders/>
          </w:tcPr>
          <w:p>
            <w:pPr>
              <w:pStyle w:val="Normal"/>
              <w:bidi w:val="0"/>
              <w:jc w:val="center"/>
              <w:rPr>
                <w:rFonts w:eastAsia="Calibri" w:eastAsiaTheme="minorHAnsi"/>
                <w:b/>
                <w:b/>
                <w:bCs/>
              </w:rPr>
            </w:pPr>
            <w:r>
              <w:rPr>
                <w:rFonts w:eastAsia="Calibri" w:eastAsiaTheme="minorHAnsi"/>
                <w:b/>
                <w:bCs/>
              </w:rPr>
              <w:t>Parameter</w:t>
            </w:r>
          </w:p>
        </w:tc>
        <w:tc>
          <w:tcPr>
            <w:tcW w:w="2337" w:type="dxa"/>
            <w:tcBorders/>
          </w:tcPr>
          <w:p>
            <w:pPr>
              <w:pStyle w:val="Normal"/>
              <w:bidi w:val="0"/>
              <w:jc w:val="center"/>
              <w:rPr>
                <w:rFonts w:eastAsia="Calibri" w:eastAsiaTheme="minorHAnsi"/>
                <w:b/>
                <w:b/>
                <w:bCs/>
              </w:rPr>
            </w:pPr>
            <w:r>
              <w:rPr>
                <w:rFonts w:eastAsia="Calibri" w:eastAsiaTheme="minorHAnsi"/>
                <w:b/>
                <w:bCs/>
              </w:rPr>
              <w:t>16 bit CCD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center"/>
              <w:rPr>
                <w:rFonts w:eastAsia="Calibri" w:eastAsiaTheme="minorHAnsi"/>
                <w:b/>
                <w:b/>
                <w:bCs/>
              </w:rPr>
            </w:pPr>
            <w:r>
              <w:rPr>
                <w:rFonts w:eastAsia="Calibri" w:eastAsiaTheme="minorHAnsi"/>
                <w:b/>
                <w:bCs/>
              </w:rPr>
              <w:t>QHY 16 bit CMOS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center"/>
              <w:rPr>
                <w:rFonts w:eastAsia="Calibri" w:eastAsiaTheme="minorHAnsi"/>
                <w:b/>
                <w:b/>
                <w:bCs/>
              </w:rPr>
            </w:pPr>
            <w:r>
              <w:rPr>
                <w:rFonts w:eastAsia="Calibri" w:eastAsiaTheme="minorHAnsi"/>
                <w:b/>
                <w:bCs/>
              </w:rPr>
              <w:t>ZWO 12-14 bit CMOS</w:t>
            </w:r>
          </w:p>
        </w:tc>
      </w:tr>
      <w:tr>
        <w:trPr/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Readout Mode</w:t>
            </w:r>
          </w:p>
        </w:tc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N/A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Mode 1 (High Gain Mode)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Mode ?  (Max Dynamic Range)</w:t>
            </w:r>
          </w:p>
        </w:tc>
      </w:tr>
      <w:tr>
        <w:trPr/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Amplifier Switch??</w:t>
            </w:r>
          </w:p>
        </w:tc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N/A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56?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</w:r>
          </w:p>
        </w:tc>
      </w:tr>
      <w:tr>
        <w:trPr/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Gain (dB)</w:t>
            </w:r>
          </w:p>
        </w:tc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Fixed by Manufacturer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0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0</w:t>
            </w:r>
          </w:p>
        </w:tc>
      </w:tr>
      <w:tr>
        <w:trPr/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Gain (e-/ADU)</w:t>
            </w:r>
          </w:p>
        </w:tc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Fixed by Manufacturer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?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?</w:t>
            </w:r>
          </w:p>
        </w:tc>
      </w:tr>
      <w:tr>
        <w:trPr/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</w:r>
          </w:p>
        </w:tc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</w:r>
          </w:p>
        </w:tc>
      </w:tr>
      <w:tr>
        <w:trPr/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Offset</w:t>
            </w:r>
          </w:p>
        </w:tc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100? Set to keep bias and thermal noise above zero?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10 (100?)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100</w:t>
            </w:r>
          </w:p>
        </w:tc>
      </w:tr>
      <w:tr>
        <w:trPr/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Binning</w:t>
            </w:r>
          </w:p>
        </w:tc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Binning on hardware, set to match with local seeing, 2-3 pixels per FWHM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1x1 (bin as needed in software?)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2x2</w:t>
            </w:r>
          </w:p>
        </w:tc>
      </w:tr>
      <w:tr>
        <w:trPr/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FITS Image Bit Size</w:t>
            </w:r>
          </w:p>
        </w:tc>
        <w:tc>
          <w:tcPr>
            <w:tcW w:w="2337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16 bit usually acceptable but  32 bit float prevents clipping?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  <w:t>32 bit float?</w:t>
            </w:r>
          </w:p>
        </w:tc>
        <w:tc>
          <w:tcPr>
            <w:tcW w:w="2338" w:type="dxa"/>
            <w:tcBorders/>
          </w:tcPr>
          <w:p>
            <w:pPr>
              <w:pStyle w:val="Normal"/>
              <w:bidi w:val="0"/>
              <w:jc w:val="left"/>
              <w:rPr>
                <w:rFonts w:eastAsia="Calibri" w:eastAsiaTheme="minorHAnsi"/>
              </w:rPr>
            </w:pPr>
            <w:r>
              <w:rPr>
                <w:rFonts w:eastAsia="Calibri" w:eastAsiaTheme="minorHAnsi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95</Words>
  <Characters>419</Characters>
  <CharactersWithSpaces>486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2022-03-16T14:25:16Z</dcterms:created>
  <dc:creator>Mark </dc:creator>
  <dc:description/>
  <dc:language>en-US</dc:language>
  <cp:lastModifiedBy>Mark </cp:lastModifiedBy>
  <dcterms:modified xsi:type="dcterms:W3CDTF">2022-03-16T14:25:57Z</dcterms:modified>
  <cp:revision>1</cp:revision>
  <dc:subject/>
  <dc:title/>
</cp:coreProperties>
</file>